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E7" w:rsidRDefault="00857AE7" w:rsidP="00857AE7">
      <w:pPr>
        <w:pStyle w:val="Nagwek1"/>
        <w:ind w:left="-5"/>
        <w:jc w:val="center"/>
        <w:rPr>
          <w:sz w:val="40"/>
        </w:rPr>
      </w:pPr>
    </w:p>
    <w:p w:rsidR="00857AE7" w:rsidRPr="005B5DBB" w:rsidRDefault="00857AE7" w:rsidP="00857AE7">
      <w:pPr>
        <w:pStyle w:val="Nagwek1"/>
        <w:ind w:left="-5"/>
        <w:jc w:val="center"/>
        <w:rPr>
          <w:sz w:val="40"/>
        </w:rPr>
      </w:pPr>
      <w:r w:rsidRPr="005B5DBB">
        <w:rPr>
          <w:sz w:val="40"/>
        </w:rPr>
        <w:t>KARTA PRACY</w:t>
      </w:r>
    </w:p>
    <w:p w:rsidR="00857AE7" w:rsidRDefault="00857AE7" w:rsidP="00857AE7">
      <w:pPr>
        <w:pStyle w:val="Nagwek1"/>
        <w:ind w:left="-5"/>
        <w:jc w:val="center"/>
        <w:rPr>
          <w:rFonts w:asciiTheme="minorHAnsi" w:hAnsiTheme="minorHAnsi" w:cs="Arial"/>
          <w:sz w:val="40"/>
        </w:rPr>
      </w:pPr>
      <w:r w:rsidRPr="005B5DBB">
        <w:rPr>
          <w:rFonts w:asciiTheme="minorHAnsi" w:hAnsiTheme="minorHAnsi" w:cs="Arial"/>
          <w:sz w:val="40"/>
        </w:rPr>
        <w:t>Pracownia organizowania i nadzorowania obsługi pojazdów samochodowych</w:t>
      </w:r>
      <w:r>
        <w:rPr>
          <w:rFonts w:asciiTheme="minorHAnsi" w:hAnsiTheme="minorHAnsi" w:cs="Arial"/>
          <w:sz w:val="40"/>
        </w:rPr>
        <w:t xml:space="preserve"> – KKZ MG.43</w:t>
      </w:r>
    </w:p>
    <w:p w:rsidR="00857AE7" w:rsidRDefault="00857AE7" w:rsidP="00857AE7"/>
    <w:p w:rsidR="00857AE7" w:rsidRDefault="00857AE7" w:rsidP="00857AE7"/>
    <w:p w:rsidR="00857AE7" w:rsidRDefault="00857AE7" w:rsidP="00857AE7"/>
    <w:p w:rsidR="00857AE7" w:rsidRDefault="00857AE7" w:rsidP="00857AE7">
      <w:r>
        <w:t>Prowadzący: mgr inż. Paweł Muszyński</w:t>
      </w:r>
    </w:p>
    <w:p w:rsidR="00857AE7" w:rsidRPr="005B5DBB" w:rsidRDefault="00857AE7" w:rsidP="00857AE7">
      <w:r>
        <w:t>Zjazd : 12 – 18 .12.2020r.</w:t>
      </w:r>
    </w:p>
    <w:p w:rsidR="00857AE7" w:rsidRDefault="00857AE7">
      <w:pPr>
        <w:pStyle w:val="Nagwek1"/>
        <w:spacing w:after="227"/>
        <w:ind w:left="202" w:right="0"/>
      </w:pPr>
    </w:p>
    <w:p w:rsidR="00857AE7" w:rsidRDefault="00857AE7">
      <w:pPr>
        <w:pStyle w:val="Nagwek1"/>
        <w:spacing w:after="227"/>
        <w:ind w:left="202" w:right="0"/>
      </w:pPr>
    </w:p>
    <w:p w:rsidR="00AE3331" w:rsidRDefault="00857AE7" w:rsidP="00857AE7">
      <w:pPr>
        <w:pStyle w:val="Nagwek1"/>
        <w:spacing w:after="227"/>
        <w:ind w:left="202" w:right="0"/>
        <w:jc w:val="center"/>
      </w:pPr>
      <w:r>
        <w:t>Zadanie</w:t>
      </w:r>
    </w:p>
    <w:p w:rsidR="00AE3331" w:rsidRDefault="00857AE7">
      <w:pPr>
        <w:spacing w:after="305"/>
        <w:ind w:left="212"/>
      </w:pPr>
      <w:r>
        <w:t xml:space="preserve">Do autoryzowanej stacji obsługi pojazdów zgłosił się klient z pojazdem marki Fiat z silnikiem typu OHC i przebiegiem 200 333 km w celu wykonania okresowego przeglądu technicznego pojazdu. Dodatkowo klient zgłosił także problem związany ze zmniejszonymi osiągami silnika oraz ponadnormatywnym zużyciem oleju silnikowego. W tym przypadku podjęto decyzję o rozszerzeniu zakresu zlecenia o wykonanie diagnostyki silnika w postaci pomiaru ciśnienia sprężania oraz próby olejowej silnika. Wypełnij zlecenie serwisowe, formularz czynności obsługowych pojazdu oraz formularz kontroli pomiaru ciśnienia sprężania i próby olejowej. Oblicz koszty związane z usługą i zapisz je w zestawieniu kosztów zlecenia. W czasie pracy posługuj się dokumentacją zamieszczoną w arkuszu egzaminacyjnym. Parametry oraz stan materiałów eksploatacyjnych są zgodne z danymi producenta i nie wymagają uzupełnienia.  </w:t>
      </w:r>
    </w:p>
    <w:p w:rsidR="00857AE7" w:rsidRDefault="00857AE7">
      <w:pPr>
        <w:pStyle w:val="Nagwek2"/>
        <w:ind w:left="211" w:right="2"/>
      </w:pPr>
    </w:p>
    <w:p w:rsidR="00857AE7" w:rsidRDefault="00857AE7" w:rsidP="00857AE7">
      <w:pPr>
        <w:spacing w:after="33"/>
        <w:rPr>
          <w:b/>
          <w:i/>
        </w:rPr>
      </w:pPr>
      <w:r>
        <w:rPr>
          <w:b/>
          <w:i/>
        </w:rPr>
        <w:t>Wszystkie formularze do wypełnienia znajdują się w dalszej części karty pracy. Należy wypełnić elektronicznie, wpisać swoje imię i nazwisko, plik zapisać pod nazwą: imię nazwisko MG.43 karta pracy 12-18.12.20r</w:t>
      </w:r>
    </w:p>
    <w:p w:rsidR="00857AE7" w:rsidRDefault="00857AE7" w:rsidP="00857AE7">
      <w:pPr>
        <w:spacing w:after="33"/>
        <w:rPr>
          <w:b/>
          <w:i/>
        </w:rPr>
      </w:pPr>
      <w:r>
        <w:rPr>
          <w:b/>
          <w:i/>
        </w:rPr>
        <w:t xml:space="preserve">Adres e-mail: </w:t>
      </w:r>
      <w:hyperlink r:id="rId7" w:history="1">
        <w:r w:rsidRPr="00F34E85">
          <w:rPr>
            <w:rStyle w:val="Hipercze"/>
            <w:b/>
            <w:i/>
          </w:rPr>
          <w:t>kursmg43tps@gmail.com</w:t>
        </w:r>
      </w:hyperlink>
      <w:r>
        <w:rPr>
          <w:b/>
          <w:i/>
        </w:rPr>
        <w:t xml:space="preserve"> lub </w:t>
      </w:r>
      <w:hyperlink r:id="rId8" w:history="1">
        <w:r w:rsidRPr="00F34E85">
          <w:rPr>
            <w:rStyle w:val="Hipercze"/>
            <w:b/>
            <w:i/>
          </w:rPr>
          <w:t>muszynski@rolnik.edu.pl</w:t>
        </w:r>
      </w:hyperlink>
    </w:p>
    <w:p w:rsidR="00857AE7" w:rsidRDefault="00857AE7" w:rsidP="00857AE7">
      <w:pPr>
        <w:spacing w:after="33"/>
        <w:rPr>
          <w:b/>
          <w:i/>
        </w:rPr>
      </w:pPr>
    </w:p>
    <w:p w:rsidR="00857AE7" w:rsidRDefault="00857AE7">
      <w:pPr>
        <w:pStyle w:val="Nagwek2"/>
        <w:ind w:left="211" w:right="2"/>
      </w:pPr>
    </w:p>
    <w:p w:rsidR="00857AE7" w:rsidRDefault="00857AE7">
      <w:pPr>
        <w:pStyle w:val="Nagwek2"/>
        <w:ind w:left="211" w:right="2"/>
      </w:pPr>
    </w:p>
    <w:p w:rsidR="00857AE7" w:rsidRDefault="00857AE7">
      <w:pPr>
        <w:pStyle w:val="Nagwek2"/>
        <w:ind w:left="211" w:right="2"/>
      </w:pPr>
    </w:p>
    <w:p w:rsidR="00857AE7" w:rsidRDefault="00857AE7" w:rsidP="00857AE7"/>
    <w:p w:rsidR="00857AE7" w:rsidRDefault="00857AE7" w:rsidP="00857AE7"/>
    <w:p w:rsidR="00857AE7" w:rsidRDefault="00857AE7" w:rsidP="00857AE7"/>
    <w:p w:rsidR="00857AE7" w:rsidRDefault="00857AE7" w:rsidP="00857AE7"/>
    <w:p w:rsidR="00857AE7" w:rsidRDefault="00857AE7" w:rsidP="00857AE7"/>
    <w:p w:rsidR="00857AE7" w:rsidRDefault="00857AE7" w:rsidP="00857AE7"/>
    <w:p w:rsidR="00857AE7" w:rsidRDefault="00857AE7" w:rsidP="00857AE7"/>
    <w:p w:rsidR="00857AE7" w:rsidRDefault="00857AE7" w:rsidP="00857AE7"/>
    <w:p w:rsidR="00857AE7" w:rsidRDefault="00857AE7" w:rsidP="00857AE7"/>
    <w:p w:rsidR="00857AE7" w:rsidRDefault="00857AE7" w:rsidP="00857AE7"/>
    <w:p w:rsidR="00857AE7" w:rsidRPr="00857AE7" w:rsidRDefault="00857AE7" w:rsidP="00857AE7"/>
    <w:p w:rsidR="00857AE7" w:rsidRDefault="00857AE7">
      <w:pPr>
        <w:pStyle w:val="Nagwek2"/>
        <w:ind w:left="211" w:right="2"/>
      </w:pPr>
    </w:p>
    <w:p w:rsidR="00857AE7" w:rsidRDefault="00857AE7">
      <w:pPr>
        <w:pStyle w:val="Nagwek2"/>
        <w:ind w:left="211" w:right="2"/>
      </w:pPr>
    </w:p>
    <w:p w:rsidR="00857AE7" w:rsidRDefault="00857AE7">
      <w:pPr>
        <w:pStyle w:val="Nagwek2"/>
        <w:ind w:left="211" w:right="2"/>
      </w:pPr>
    </w:p>
    <w:p w:rsidR="00AE3331" w:rsidRDefault="00857AE7">
      <w:pPr>
        <w:pStyle w:val="Nagwek2"/>
        <w:ind w:left="211" w:right="2"/>
      </w:pPr>
      <w:r>
        <w:t xml:space="preserve">Zestawienie płynów eksploatacyjnych </w:t>
      </w:r>
    </w:p>
    <w:tbl>
      <w:tblPr>
        <w:tblStyle w:val="TableGrid"/>
        <w:tblW w:w="8631" w:type="dxa"/>
        <w:tblInd w:w="1167" w:type="dxa"/>
        <w:tblCellMar>
          <w:top w:w="0" w:type="dxa"/>
          <w:left w:w="6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36"/>
        <w:gridCol w:w="4141"/>
        <w:gridCol w:w="2700"/>
        <w:gridCol w:w="1254"/>
      </w:tblGrid>
      <w:tr w:rsidR="00AE3331">
        <w:trPr>
          <w:trHeight w:val="44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L.p. 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Nazwa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Oznaczenie  </w:t>
            </w:r>
          </w:p>
        </w:tc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Ilość  </w:t>
            </w:r>
          </w:p>
        </w:tc>
      </w:tr>
      <w:tr w:rsidR="00AE3331">
        <w:trPr>
          <w:trHeight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Olej silnikowy (wraz z filtrem)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SAE 10W-40 </w:t>
            </w:r>
          </w:p>
        </w:tc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3,5 l  </w:t>
            </w:r>
          </w:p>
        </w:tc>
      </w:tr>
      <w:tr w:rsidR="00AE3331">
        <w:trPr>
          <w:trHeight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Olej przekładniowy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SAE 75W-85 </w:t>
            </w:r>
          </w:p>
        </w:tc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2,4 l  </w:t>
            </w:r>
          </w:p>
        </w:tc>
      </w:tr>
      <w:tr w:rsidR="00AE3331">
        <w:trPr>
          <w:trHeight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Płyn chłodzący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Paraflu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11 </w:t>
            </w:r>
          </w:p>
        </w:tc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4,6 l  </w:t>
            </w:r>
          </w:p>
        </w:tc>
      </w:tr>
      <w:tr w:rsidR="00AE3331">
        <w:trPr>
          <w:trHeight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Płyn hamulcowy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DOT-4 </w:t>
            </w:r>
          </w:p>
        </w:tc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0,4 l  </w:t>
            </w:r>
          </w:p>
        </w:tc>
      </w:tr>
      <w:tr w:rsidR="00AE3331">
        <w:trPr>
          <w:trHeight w:val="437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Świeca zapłonowa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Champion RC9YCC </w:t>
            </w:r>
          </w:p>
        </w:tc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szt. </w:t>
            </w:r>
          </w:p>
        </w:tc>
      </w:tr>
    </w:tbl>
    <w:p w:rsidR="00AE3331" w:rsidRDefault="00857AE7">
      <w:pPr>
        <w:spacing w:after="380" w:line="299" w:lineRule="auto"/>
        <w:ind w:left="202" w:right="853" w:firstLine="0"/>
        <w:jc w:val="left"/>
      </w:pPr>
      <w:r>
        <w:rPr>
          <w:sz w:val="20"/>
        </w:rPr>
        <w:t xml:space="preserve">  </w:t>
      </w:r>
    </w:p>
    <w:p w:rsidR="00AE3331" w:rsidRDefault="00857AE7">
      <w:pPr>
        <w:pStyle w:val="Nagwek2"/>
        <w:ind w:left="211" w:right="0"/>
      </w:pPr>
      <w:r>
        <w:t xml:space="preserve">Dowód rejestracyjny pojazdu </w:t>
      </w:r>
    </w:p>
    <w:p w:rsidR="00AE3331" w:rsidRDefault="00857AE7">
      <w:pPr>
        <w:spacing w:after="0" w:line="259" w:lineRule="auto"/>
        <w:ind w:left="1717" w:firstLine="0"/>
        <w:jc w:val="left"/>
      </w:pPr>
      <w:r>
        <w:rPr>
          <w:noProof/>
        </w:rPr>
        <w:drawing>
          <wp:inline distT="0" distB="0" distL="0" distR="0">
            <wp:extent cx="5054600" cy="3543300"/>
            <wp:effectExtent l="0" t="0" r="0" b="0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5387" cy="354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331" w:rsidRDefault="00857AE7">
      <w:pPr>
        <w:spacing w:after="0" w:line="259" w:lineRule="auto"/>
        <w:ind w:left="1717" w:right="1408" w:firstLine="0"/>
        <w:jc w:val="right"/>
      </w:pPr>
      <w:r>
        <w:rPr>
          <w:b/>
          <w:sz w:val="20"/>
        </w:rPr>
        <w:t xml:space="preserve"> </w:t>
      </w:r>
    </w:p>
    <w:p w:rsidR="00857AE7" w:rsidRDefault="00857AE7">
      <w:pPr>
        <w:pStyle w:val="Nagwek2"/>
        <w:spacing w:after="160"/>
        <w:ind w:left="211" w:right="201"/>
      </w:pPr>
    </w:p>
    <w:p w:rsidR="00857AE7" w:rsidRDefault="00857AE7">
      <w:pPr>
        <w:pStyle w:val="Nagwek2"/>
        <w:spacing w:after="160"/>
        <w:ind w:left="211" w:right="201"/>
      </w:pPr>
    </w:p>
    <w:p w:rsidR="00857AE7" w:rsidRDefault="00857AE7" w:rsidP="00857AE7"/>
    <w:p w:rsidR="00857AE7" w:rsidRDefault="00857AE7" w:rsidP="00857AE7"/>
    <w:p w:rsidR="00857AE7" w:rsidRPr="00857AE7" w:rsidRDefault="00857AE7" w:rsidP="00857AE7"/>
    <w:p w:rsidR="00857AE7" w:rsidRDefault="00857AE7">
      <w:pPr>
        <w:pStyle w:val="Nagwek2"/>
        <w:spacing w:after="160"/>
        <w:ind w:left="211" w:right="201"/>
      </w:pPr>
    </w:p>
    <w:p w:rsidR="00857AE7" w:rsidRPr="00857AE7" w:rsidRDefault="00857AE7" w:rsidP="00857AE7"/>
    <w:p w:rsidR="0042297E" w:rsidRDefault="0042297E">
      <w:pPr>
        <w:pStyle w:val="Nagwek2"/>
        <w:spacing w:after="160"/>
        <w:ind w:left="211" w:right="201"/>
      </w:pPr>
    </w:p>
    <w:p w:rsidR="00AE3331" w:rsidRDefault="00857AE7">
      <w:pPr>
        <w:pStyle w:val="Nagwek2"/>
        <w:spacing w:after="160"/>
        <w:ind w:left="211" w:right="201"/>
      </w:pPr>
      <w:r>
        <w:t xml:space="preserve">KONTROLA: CIŚNIENIA SPRĘŻANIA SILNIKA Z ZAPŁONEM ISKROWYM PROCEDURA SERWISOWA </w:t>
      </w:r>
    </w:p>
    <w:p w:rsidR="00AE3331" w:rsidRDefault="00857AE7">
      <w:pPr>
        <w:ind w:left="10" w:right="191"/>
      </w:pPr>
      <w:r>
        <w:t xml:space="preserve">Podczas pomiaru ciśnienia sprężania za pomocą próbnika ciśnienia sprężania (z rejestratorem samopiszącym lub manometrem wskazówkowym) wykonujemy kolejno czynności, opisane poniżej: </w:t>
      </w:r>
    </w:p>
    <w:tbl>
      <w:tblPr>
        <w:tblStyle w:val="TableGrid"/>
        <w:tblpPr w:leftFromText="141" w:rightFromText="141" w:vertAnchor="text" w:tblpY="1"/>
        <w:tblOverlap w:val="never"/>
        <w:tblW w:w="9705" w:type="dxa"/>
        <w:tblInd w:w="0" w:type="dxa"/>
        <w:tblCellMar>
          <w:top w:w="108" w:type="dxa"/>
          <w:left w:w="6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383"/>
        <w:gridCol w:w="9322"/>
      </w:tblGrid>
      <w:tr w:rsidR="00AE3331" w:rsidTr="0042297E">
        <w:trPr>
          <w:trHeight w:val="673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W wypadku silnika bez hydraulicznej kompresji luzu zaworowego sprawdzamy, czy luz ma wartość podaną przez producenta, a w razie potrzeby regulujemy go; </w:t>
            </w:r>
          </w:p>
        </w:tc>
      </w:tr>
      <w:tr w:rsidR="00AE3331" w:rsidTr="0042297E">
        <w:trPr>
          <w:trHeight w:val="422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Rozgrzewamy silnik do temperatury eksploatacyjnej; </w:t>
            </w:r>
          </w:p>
        </w:tc>
      </w:tr>
      <w:tr w:rsidR="00AE3331" w:rsidTr="0042297E">
        <w:trPr>
          <w:trHeight w:val="425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Wyłączamy silnik, włączamy bieg neutralny, zaciągamy hamulec postojowy;</w:t>
            </w:r>
          </w:p>
        </w:tc>
      </w:tr>
      <w:tr w:rsidR="00AE3331" w:rsidTr="0042297E">
        <w:trPr>
          <w:trHeight w:val="867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4.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0" w:right="5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Demontujemy wszystkie świece zapłonowe. Przy pomiarze ciśnienia sprężania w silniku o zapłonie iskrowym odłączamy przewody łączące sterownik z indywidualnymi zespołami zapłonowymi lub cewkami dwubiegunowymi; </w:t>
            </w:r>
          </w:p>
        </w:tc>
      </w:tr>
      <w:tr w:rsidR="00AE3331" w:rsidTr="0042297E">
        <w:trPr>
          <w:trHeight w:val="931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right="5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Odcinamy doprowadzenie paliwa do cylindrów silnika; w praktyce zależy to od rodzaju i konstrukcji silnika. W silnikach benzynowych musimy wyjąć bezpiecznik, znajdujący się w obwodzie zasilania elektrycznej pompy paliwa i przekaźnik, przez który pompa jest zasilana.  </w:t>
            </w:r>
          </w:p>
        </w:tc>
      </w:tr>
      <w:tr w:rsidR="00AE3331" w:rsidTr="0042297E">
        <w:trPr>
          <w:trHeight w:val="1475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6.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right="5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Przygotowujemy próbnik pomiarowy. W zależności od silnika i typu próbnika montujemy odpowiednią końcówkę lub przedłużkę pomiarową i odpowiednią gumową uszczelkę stożkową, zapewniającą szczelność połączenia próbnika z otworem pomiaru ciśnienia. W próbniku z układem samopiszącym (rejestracji) montujemy niezapisany diagram pomiarowy, a w niektórych miernikach wskazówkowych dodatkową wskazówkę miernika (zazwyczaj czerwoną) ustawiamy na zero skali manometru. </w:t>
            </w:r>
          </w:p>
        </w:tc>
      </w:tr>
      <w:tr w:rsidR="00AE3331" w:rsidTr="0042297E">
        <w:trPr>
          <w:trHeight w:val="396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Wciskamy do oporu pedał przyspieszenia; </w:t>
            </w:r>
          </w:p>
        </w:tc>
      </w:tr>
      <w:tr w:rsidR="00AE3331" w:rsidTr="0042297E">
        <w:trPr>
          <w:trHeight w:val="678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Dociskamy miernik do otworu pomiarowego (gniazda świecy zapłonowej), w tym celu przytrzymujemy go ręką. W przypadku stosowania miernika z końcówką gwintowaną wkręcamy ją w gniazdo świecy zapłonowej (Rys. 1); </w:t>
            </w:r>
          </w:p>
        </w:tc>
      </w:tr>
      <w:tr w:rsidR="00AE3331" w:rsidTr="0042297E">
        <w:trPr>
          <w:trHeight w:val="678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9.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Włączamy zapłon i za pomocą rozrusznika obracamy wałem korbowym przez kilka sekund aż do uzyskania wskazania maksymalnego ciśnienia sprężania na próbniku; </w:t>
            </w:r>
          </w:p>
        </w:tc>
      </w:tr>
      <w:tr w:rsidR="00AE3331" w:rsidTr="0042297E">
        <w:trPr>
          <w:trHeight w:val="1158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10.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right="5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Odczytujemy wynik i zerujemy wskazania próbnika przez sprowadzenie wskazania miernika do wartości zerowej. Wykonujemy to bądź przez naciśnięcie zaworu jednokierunkowego umieszczonego w końcówce pomiarowej, czyli przyciskamy końcówkę próbnika, bądź przez sprowadzenie wskazówki dodatkowej miernika do położenia zerowego; </w:t>
            </w:r>
          </w:p>
        </w:tc>
      </w:tr>
      <w:tr w:rsidR="00AE3331" w:rsidTr="0042297E">
        <w:trPr>
          <w:trHeight w:val="678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11.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Przesuwamy diagram; w tym celu naciskamy na dźwignię próbnika - uzyskujemy nowe położenie rysika do pomiaru w następnym cylindrze; </w:t>
            </w:r>
          </w:p>
        </w:tc>
      </w:tr>
      <w:tr w:rsidR="00AE3331" w:rsidTr="0042297E">
        <w:trPr>
          <w:trHeight w:val="452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Powtarzamy pomiary dla kolejnych cylindrów; </w:t>
            </w:r>
          </w:p>
        </w:tc>
      </w:tr>
      <w:tr w:rsidR="00AE3331" w:rsidTr="0042297E">
        <w:trPr>
          <w:trHeight w:val="1173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13.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 w:rsidP="0042297E">
            <w:pPr>
              <w:spacing w:after="0" w:line="259" w:lineRule="auto"/>
              <w:ind w:left="0" w:right="48" w:firstLine="0"/>
            </w:pPr>
            <w:r>
              <w:rPr>
                <w:rFonts w:ascii="Calibri" w:eastAsia="Calibri" w:hAnsi="Calibri" w:cs="Calibri"/>
                <w:sz w:val="22"/>
              </w:rPr>
              <w:t xml:space="preserve">Wykonujemy powtórny pomiar dla cylindra, od którego rozpoczęliśmy pomiary. Jeśli wartość ciśnienia sprężania uzyskana dla tego cylindra podczas obu pomiarów jest podobna (różnica nie przekracza 0,5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bara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- 0,005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MPa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), możemy przyjąć, że akumulator był odpowiednio naładowany, a wartość prędkości obrotowej wału korbowego silnika podczas przeprowadzania pomiarów we wszystkich cylindrach była porównywalna; </w:t>
            </w:r>
          </w:p>
        </w:tc>
      </w:tr>
      <w:tr w:rsidR="00AE3331" w:rsidTr="0042297E">
        <w:trPr>
          <w:trHeight w:val="905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14.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0" w:right="5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Interpretujemy otrzymane wyniki pomiarów (Rys. 2). Jeżeli pomiar ciśnienia sprężania nie pozwala na określenie miejsca występowania nieszczelności (gniazda zaworowe, gładź cylindrowa, uszczelka głowicy). W celu jego określenia należy przeprowadzić dodatkowe badanie, tzw. próbę olejową. </w:t>
            </w:r>
          </w:p>
        </w:tc>
      </w:tr>
      <w:tr w:rsidR="00AE3331" w:rsidTr="0042297E">
        <w:trPr>
          <w:trHeight w:val="904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15. </w:t>
            </w:r>
          </w:p>
        </w:tc>
        <w:tc>
          <w:tcPr>
            <w:tcW w:w="9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 w:rsidP="0042297E">
            <w:pPr>
              <w:spacing w:after="0" w:line="259" w:lineRule="auto"/>
              <w:ind w:left="0" w:right="48" w:firstLine="0"/>
            </w:pPr>
            <w:r>
              <w:rPr>
                <w:rFonts w:ascii="Calibri" w:eastAsia="Calibri" w:hAnsi="Calibri" w:cs="Calibri"/>
                <w:sz w:val="22"/>
              </w:rPr>
              <w:t>Próbę olejową wykonujemy wlewając do każdego z cylindrów kilka cm</w:t>
            </w:r>
            <w:r>
              <w:rPr>
                <w:rFonts w:ascii="Calibri" w:eastAsia="Calibri" w:hAnsi="Calibri" w:cs="Calibri"/>
                <w:sz w:val="22"/>
                <w:vertAlign w:val="superscript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oleju silnikowego. Następnie na parę sekund uruchamiamy rozrusznik w celu rozprowadzenia oleju po gładzi cylindra. Po tych czynnościach wstępnych powtarzamy pomiar według opisanej metodyki pomiaru ciśnienia sprężania i interpretujemy wyniki pomiarów. </w:t>
            </w:r>
          </w:p>
        </w:tc>
      </w:tr>
    </w:tbl>
    <w:p w:rsidR="00AE3331" w:rsidRDefault="0042297E">
      <w:pPr>
        <w:spacing w:after="0" w:line="259" w:lineRule="auto"/>
        <w:ind w:left="3423" w:firstLine="0"/>
        <w:jc w:val="left"/>
      </w:pPr>
      <w:r>
        <w:rPr>
          <w:noProof/>
        </w:rPr>
        <w:lastRenderedPageBreak/>
        <w:br w:type="textWrapping" w:clear="all"/>
      </w:r>
      <w:r w:rsidR="00857AE7">
        <w:rPr>
          <w:noProof/>
        </w:rPr>
        <w:drawing>
          <wp:inline distT="0" distB="0" distL="0" distR="0">
            <wp:extent cx="2198990" cy="4267200"/>
            <wp:effectExtent l="0" t="0" r="0" b="0"/>
            <wp:docPr id="18652" name="Picture 18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" name="Picture 186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3230" cy="427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331" w:rsidRDefault="00857AE7">
      <w:pPr>
        <w:spacing w:after="74" w:line="333" w:lineRule="auto"/>
        <w:ind w:left="5483" w:right="3112" w:firstLine="0"/>
      </w:pPr>
      <w:r>
        <w:rPr>
          <w:rFonts w:ascii="Calibri" w:eastAsia="Calibri" w:hAnsi="Calibri" w:cs="Calibri"/>
          <w:sz w:val="22"/>
        </w:rPr>
        <w:t xml:space="preserve">  </w:t>
      </w:r>
    </w:p>
    <w:p w:rsidR="00AE3331" w:rsidRDefault="00857AE7">
      <w:pPr>
        <w:spacing w:after="160" w:line="259" w:lineRule="auto"/>
        <w:ind w:left="548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E3331" w:rsidRDefault="00857AE7">
      <w:pPr>
        <w:spacing w:after="0" w:line="259" w:lineRule="auto"/>
        <w:ind w:left="548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E3331" w:rsidRDefault="00857AE7">
      <w:pPr>
        <w:spacing w:after="0" w:line="259" w:lineRule="auto"/>
        <w:ind w:left="1489" w:firstLine="0"/>
        <w:jc w:val="left"/>
      </w:pPr>
      <w:r>
        <w:rPr>
          <w:noProof/>
        </w:rPr>
        <w:drawing>
          <wp:inline distT="0" distB="0" distL="0" distR="0">
            <wp:extent cx="5071745" cy="2782824"/>
            <wp:effectExtent l="0" t="0" r="0" b="0"/>
            <wp:docPr id="422" name="Picture 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Picture 4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27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331" w:rsidRDefault="00857AE7">
      <w:pPr>
        <w:spacing w:after="0" w:line="259" w:lineRule="auto"/>
        <w:ind w:left="1489" w:right="1179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857AE7" w:rsidRDefault="00857AE7">
      <w:pPr>
        <w:spacing w:after="0" w:line="259" w:lineRule="auto"/>
        <w:ind w:left="3121" w:right="589"/>
        <w:jc w:val="left"/>
        <w:rPr>
          <w:b/>
        </w:rPr>
      </w:pPr>
    </w:p>
    <w:p w:rsidR="00857AE7" w:rsidRDefault="00857AE7">
      <w:pPr>
        <w:spacing w:after="0" w:line="259" w:lineRule="auto"/>
        <w:ind w:left="3121" w:right="589"/>
        <w:jc w:val="left"/>
        <w:rPr>
          <w:b/>
        </w:rPr>
      </w:pPr>
    </w:p>
    <w:p w:rsidR="00857AE7" w:rsidRDefault="00857AE7">
      <w:pPr>
        <w:spacing w:after="0" w:line="259" w:lineRule="auto"/>
        <w:ind w:left="3121" w:right="589"/>
        <w:jc w:val="left"/>
        <w:rPr>
          <w:b/>
        </w:rPr>
      </w:pPr>
    </w:p>
    <w:p w:rsidR="00AE3331" w:rsidRDefault="00857AE7">
      <w:pPr>
        <w:spacing w:after="0" w:line="259" w:lineRule="auto"/>
        <w:ind w:left="3121" w:right="589"/>
        <w:jc w:val="left"/>
      </w:pPr>
      <w:r>
        <w:rPr>
          <w:b/>
        </w:rPr>
        <w:lastRenderedPageBreak/>
        <w:t xml:space="preserve">Tabela wybranych czynności obsługowych </w:t>
      </w:r>
    </w:p>
    <w:tbl>
      <w:tblPr>
        <w:tblStyle w:val="TableGrid"/>
        <w:tblW w:w="10283" w:type="dxa"/>
        <w:tblInd w:w="-51" w:type="dxa"/>
        <w:tblCellMar>
          <w:top w:w="50" w:type="dxa"/>
          <w:left w:w="71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531"/>
        <w:gridCol w:w="7802"/>
        <w:gridCol w:w="973"/>
        <w:gridCol w:w="977"/>
      </w:tblGrid>
      <w:tr w:rsidR="00AE3331" w:rsidTr="0042297E">
        <w:trPr>
          <w:trHeight w:val="311"/>
        </w:trPr>
        <w:tc>
          <w:tcPr>
            <w:tcW w:w="5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L.p.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8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Czynności obsługowe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Przebieg (km)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E3331" w:rsidTr="0042297E">
        <w:trPr>
          <w:trHeight w:val="28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71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180 000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47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200 000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stanu i zużycia opon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stanu hamulców przednich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stanu hamulców tylnych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799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stanu: nadwozia, płyty podłogowej, układu wylotowego, przewodów  hamulcowych sztywnych i elastycznych, przewodów paliwa, osłon i przewodów gumowych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stanu i regulacja naciągu pasków napędzających rozrządu i alternatora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i regulacja skoku lub wysokości pedału sprzęgła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i regulacja luzów zaworowych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skoku dźwigni hamulca awaryjnego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Pomiar toksyczności spalin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układu pochłaniającego pary paliwa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51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filtra paliwa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wkładu filtra powietrza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35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Uzupełnienie płynów eksploatacyjnych: cieczy chłodzącej, płynu hamulcowego, oleju do wspomagania układu kierowniczego, płynu do spryskiwaczy, elektrolitu w akumulatorze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paska zębatego napędu rozrządu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paska zębatego napędu rozrządu*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oleju w skrzyni biegów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17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świec zapłonowych i sprawdzenie stanu przewodów zapłonowych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35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elektronicznego systemu wtryskowo-zapłonowego za pomocą testera  diagnostycznego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19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poziomu oleju w skrzyni biegów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51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filtra oleju silnikowego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21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oleju silnikowego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płynu hamulcowego**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511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Sprawdzenie mocowania amortyzatorów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510"/>
        </w:trPr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24 </w:t>
            </w:r>
          </w:p>
        </w:tc>
        <w:tc>
          <w:tcPr>
            <w:tcW w:w="7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Jazda próbna 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  <w:tc>
          <w:tcPr>
            <w:tcW w:w="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X </w:t>
            </w:r>
          </w:p>
        </w:tc>
      </w:tr>
      <w:tr w:rsidR="00AE3331" w:rsidTr="0042297E">
        <w:trPr>
          <w:trHeight w:val="797"/>
        </w:trPr>
        <w:tc>
          <w:tcPr>
            <w:tcW w:w="102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3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Uwaga: X – czynność do wykonania. </w:t>
            </w:r>
          </w:p>
          <w:p w:rsidR="00AE3331" w:rsidRDefault="00857AE7">
            <w:pPr>
              <w:spacing w:after="0" w:line="259" w:lineRule="auto"/>
              <w:ind w:left="3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* - wymiana paska zębatego (komplet) co 120 000 km. </w:t>
            </w:r>
          </w:p>
          <w:p w:rsidR="00AE3331" w:rsidRDefault="00857AE7">
            <w:pPr>
              <w:spacing w:after="0" w:line="259" w:lineRule="auto"/>
              <w:ind w:left="3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** - co 24 miesiące niezależnie od przebiegu wymiana płynu hamulcowego. </w:t>
            </w:r>
          </w:p>
        </w:tc>
      </w:tr>
    </w:tbl>
    <w:p w:rsidR="0042297E" w:rsidRDefault="0042297E">
      <w:pPr>
        <w:spacing w:after="0" w:line="259" w:lineRule="auto"/>
        <w:ind w:left="10" w:right="2304"/>
        <w:jc w:val="right"/>
        <w:rPr>
          <w:b/>
        </w:rPr>
      </w:pPr>
    </w:p>
    <w:p w:rsidR="00AE3331" w:rsidRDefault="00857AE7">
      <w:pPr>
        <w:spacing w:after="0" w:line="259" w:lineRule="auto"/>
        <w:ind w:left="10" w:right="2304"/>
        <w:jc w:val="right"/>
      </w:pPr>
      <w:r>
        <w:rPr>
          <w:b/>
        </w:rPr>
        <w:t xml:space="preserve">Czasy pracy, katalog części i materiałów eksploatacyjnych </w:t>
      </w:r>
    </w:p>
    <w:tbl>
      <w:tblPr>
        <w:tblStyle w:val="TableGrid"/>
        <w:tblW w:w="10096" w:type="dxa"/>
        <w:tblInd w:w="150" w:type="dxa"/>
        <w:tblCellMar>
          <w:top w:w="51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4"/>
        <w:gridCol w:w="6325"/>
        <w:gridCol w:w="964"/>
        <w:gridCol w:w="1225"/>
        <w:gridCol w:w="948"/>
      </w:tblGrid>
      <w:tr w:rsidR="00AE3331" w:rsidTr="0042297E">
        <w:trPr>
          <w:trHeight w:val="415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L.p.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2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Nazwa czynności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58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Czas wykonania [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rbh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>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E3331" w:rsidTr="0042297E">
        <w:trPr>
          <w:trHeight w:val="41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Przegląd okresowy po 180 000 km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1,9 </w:t>
            </w:r>
          </w:p>
        </w:tc>
      </w:tr>
      <w:tr w:rsidR="00AE3331" w:rsidTr="0042297E">
        <w:trPr>
          <w:trHeight w:val="41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Przegląd okresowy po 200 000 km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2,8 </w:t>
            </w:r>
          </w:p>
        </w:tc>
      </w:tr>
      <w:tr w:rsidR="00AE3331" w:rsidTr="0042297E">
        <w:trPr>
          <w:trHeight w:val="41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napędu rozrządu (komplet)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2,2 </w:t>
            </w:r>
          </w:p>
        </w:tc>
      </w:tr>
      <w:tr w:rsidR="00AE3331" w:rsidTr="0042297E">
        <w:trPr>
          <w:trHeight w:val="41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płynu hamulcowego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0,4 </w:t>
            </w:r>
          </w:p>
        </w:tc>
      </w:tr>
      <w:tr w:rsidR="00AE3331" w:rsidTr="0042297E">
        <w:trPr>
          <w:trHeight w:val="41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świec zapłonowych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0,5 </w:t>
            </w:r>
          </w:p>
        </w:tc>
      </w:tr>
      <w:tr w:rsidR="00AE3331" w:rsidTr="0042297E">
        <w:trPr>
          <w:trHeight w:val="41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Pomiar ciśnienia sprężania i próba olejowa silnika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1,0 </w:t>
            </w:r>
          </w:p>
        </w:tc>
      </w:tr>
      <w:tr w:rsidR="00AE3331" w:rsidTr="0042297E">
        <w:trPr>
          <w:trHeight w:val="41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oleju w skrzyni biegów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0,8 </w:t>
            </w:r>
          </w:p>
        </w:tc>
      </w:tr>
      <w:tr w:rsidR="00AE3331" w:rsidTr="0042297E">
        <w:trPr>
          <w:trHeight w:val="41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Wymiana filtra paliwa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0,4 </w:t>
            </w:r>
          </w:p>
        </w:tc>
      </w:tr>
      <w:tr w:rsidR="00AE3331" w:rsidTr="0042297E">
        <w:trPr>
          <w:trHeight w:val="41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Pomiar toksyczności spalin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0,5 </w:t>
            </w:r>
          </w:p>
        </w:tc>
      </w:tr>
      <w:tr w:rsidR="00AE3331" w:rsidTr="0042297E">
        <w:trPr>
          <w:trHeight w:val="419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7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Diagnostyka komputerowa i odczytanie kodów błędów </w:t>
            </w:r>
          </w:p>
        </w:tc>
        <w:tc>
          <w:tcPr>
            <w:tcW w:w="21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0,3 </w:t>
            </w:r>
          </w:p>
        </w:tc>
      </w:tr>
      <w:tr w:rsidR="00AE3331" w:rsidTr="0042297E">
        <w:trPr>
          <w:trHeight w:val="531"/>
        </w:trPr>
        <w:tc>
          <w:tcPr>
            <w:tcW w:w="1009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Uwaga: cena za 1 roboczogodzinę jest taka sama dla czynności obsługowych, kontrolnych i naprawczych:  </w:t>
            </w:r>
          </w:p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czas pracy:  stawka </w:t>
            </w:r>
            <w:r>
              <w:rPr>
                <w:rFonts w:ascii="Calibri" w:eastAsia="Calibri" w:hAnsi="Calibri" w:cs="Calibri"/>
                <w:b/>
                <w:sz w:val="22"/>
              </w:rPr>
              <w:t>1 [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rbh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>] = 120,00 [zł] netto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E3331" w:rsidTr="0042297E">
        <w:trPr>
          <w:trHeight w:val="376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L.p.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Nazwa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57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Ilość/jednostka miary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Cena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Płyn hamulcowy DOT4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0,5 litr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9,00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Olej silnikowy SAE 10W-30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1,0 litr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28,00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Olej silnikowy SAE 10W-40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1,0 litr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29,00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Olej przekładniowy SAE 75W-85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1,0 litr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25,00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Płyn chłodzący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Paraflu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11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1,0 litr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18,00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Świece zapłonowe Champion RC9YCC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szt.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15,00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Wkład filtra powietrza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szt.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17,00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Filtr paliwa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szt.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19,90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Filtr oleju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szt.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19,50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Filtr kabinowy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szt.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17,00 </w:t>
            </w:r>
          </w:p>
        </w:tc>
      </w:tr>
      <w:tr w:rsidR="00AE3331" w:rsidTr="0042297E">
        <w:trPr>
          <w:trHeight w:val="38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6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Napęd rozrządu (kompletny)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kpl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199,00 </w:t>
            </w:r>
          </w:p>
        </w:tc>
      </w:tr>
      <w:tr w:rsidR="00AE3331" w:rsidTr="0042297E">
        <w:trPr>
          <w:trHeight w:val="531"/>
        </w:trPr>
        <w:tc>
          <w:tcPr>
            <w:tcW w:w="69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Uwaga: podane ceny są cenami netto </w:t>
            </w:r>
          </w:p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Klient płaci </w:t>
            </w:r>
            <w:r>
              <w:rPr>
                <w:rFonts w:ascii="Calibri" w:eastAsia="Calibri" w:hAnsi="Calibri" w:cs="Calibri"/>
                <w:sz w:val="22"/>
                <w:u w:val="single" w:color="000000"/>
              </w:rPr>
              <w:t>tylko</w:t>
            </w:r>
            <w:r>
              <w:rPr>
                <w:rFonts w:ascii="Calibri" w:eastAsia="Calibri" w:hAnsi="Calibri" w:cs="Calibri"/>
                <w:sz w:val="22"/>
              </w:rPr>
              <w:t xml:space="preserve"> za ilość materiałów wykazanych w danych serwisowych </w:t>
            </w:r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E3331" w:rsidRDefault="00857AE7">
      <w:pPr>
        <w:spacing w:after="148" w:line="259" w:lineRule="auto"/>
        <w:ind w:left="202" w:firstLine="0"/>
        <w:jc w:val="left"/>
      </w:pPr>
      <w:r>
        <w:rPr>
          <w:b/>
        </w:rPr>
        <w:t xml:space="preserve"> </w:t>
      </w:r>
    </w:p>
    <w:p w:rsidR="00AE3331" w:rsidRDefault="00857AE7">
      <w:pPr>
        <w:spacing w:after="0" w:line="259" w:lineRule="auto"/>
        <w:ind w:left="4314" w:right="589"/>
        <w:jc w:val="left"/>
      </w:pPr>
      <w:r>
        <w:rPr>
          <w:b/>
        </w:rPr>
        <w:lastRenderedPageBreak/>
        <w:t xml:space="preserve">Zlecenie serwisowe </w:t>
      </w:r>
    </w:p>
    <w:tbl>
      <w:tblPr>
        <w:tblStyle w:val="TableGrid"/>
        <w:tblW w:w="10028" w:type="dxa"/>
        <w:tblInd w:w="-73" w:type="dxa"/>
        <w:tblCellMar>
          <w:top w:w="116" w:type="dxa"/>
          <w:left w:w="111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828"/>
        <w:gridCol w:w="2213"/>
        <w:gridCol w:w="1863"/>
        <w:gridCol w:w="1949"/>
        <w:gridCol w:w="1367"/>
        <w:gridCol w:w="1808"/>
      </w:tblGrid>
      <w:tr w:rsidR="00AE3331" w:rsidTr="0042297E">
        <w:trPr>
          <w:trHeight w:val="67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Marka 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Model 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Numer  rejestracyjny 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397"/>
        </w:trPr>
        <w:tc>
          <w:tcPr>
            <w:tcW w:w="3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Pojemność silnika 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Rok produkcji 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Przebieg pojazdu </w:t>
            </w:r>
          </w:p>
        </w:tc>
        <w:tc>
          <w:tcPr>
            <w:tcW w:w="31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659"/>
        </w:trPr>
        <w:tc>
          <w:tcPr>
            <w:tcW w:w="3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1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385"/>
        </w:trPr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Numer identyfikacyjny pojazdu (VIN) </w:t>
            </w:r>
          </w:p>
        </w:tc>
        <w:tc>
          <w:tcPr>
            <w:tcW w:w="31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645"/>
        </w:trPr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1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413"/>
        </w:trPr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Opis uszkodzeń </w:t>
            </w:r>
          </w:p>
        </w:tc>
        <w:tc>
          <w:tcPr>
            <w:tcW w:w="31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3257"/>
        </w:trPr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1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383"/>
        </w:trPr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Czynności do wykonania </w:t>
            </w:r>
          </w:p>
        </w:tc>
        <w:tc>
          <w:tcPr>
            <w:tcW w:w="31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4892"/>
        </w:trPr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AE3331" w:rsidRDefault="00AE333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1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158"/>
        </w:trPr>
        <w:tc>
          <w:tcPr>
            <w:tcW w:w="6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Uwaga: w przypadku braku danych należy wpisać – „Brak” </w:t>
            </w:r>
          </w:p>
        </w:tc>
        <w:tc>
          <w:tcPr>
            <w:tcW w:w="31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2297E" w:rsidRDefault="0042297E">
      <w:pPr>
        <w:spacing w:after="0" w:line="259" w:lineRule="auto"/>
        <w:ind w:left="3726" w:right="589"/>
        <w:jc w:val="left"/>
        <w:rPr>
          <w:b/>
        </w:rPr>
      </w:pPr>
    </w:p>
    <w:p w:rsidR="0042297E" w:rsidRDefault="0042297E">
      <w:pPr>
        <w:spacing w:after="0" w:line="259" w:lineRule="auto"/>
        <w:ind w:left="3726" w:right="589"/>
        <w:jc w:val="left"/>
        <w:rPr>
          <w:b/>
        </w:rPr>
      </w:pPr>
    </w:p>
    <w:p w:rsidR="0042297E" w:rsidRDefault="0042297E">
      <w:pPr>
        <w:spacing w:after="0" w:line="259" w:lineRule="auto"/>
        <w:ind w:left="3726" w:right="589"/>
        <w:jc w:val="left"/>
        <w:rPr>
          <w:b/>
        </w:rPr>
      </w:pPr>
    </w:p>
    <w:p w:rsidR="00AE3331" w:rsidRDefault="00857AE7">
      <w:pPr>
        <w:spacing w:after="0" w:line="259" w:lineRule="auto"/>
        <w:ind w:left="3726" w:right="589"/>
        <w:jc w:val="left"/>
      </w:pPr>
      <w:r>
        <w:rPr>
          <w:b/>
        </w:rPr>
        <w:lastRenderedPageBreak/>
        <w:t xml:space="preserve">Formularz czynności obsługowych </w:t>
      </w:r>
    </w:p>
    <w:tbl>
      <w:tblPr>
        <w:tblStyle w:val="TableGrid"/>
        <w:tblW w:w="10139" w:type="dxa"/>
        <w:tblInd w:w="150" w:type="dxa"/>
        <w:tblCellMar>
          <w:top w:w="138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7"/>
        <w:gridCol w:w="9502"/>
      </w:tblGrid>
      <w:tr w:rsidR="00AE3331" w:rsidTr="0042297E">
        <w:trPr>
          <w:trHeight w:val="413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L.p.</w:t>
            </w: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Nazwa czynności (dotyczy tylko wymiany)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  <w:tr w:rsidR="00AE3331" w:rsidTr="0042297E">
        <w:trPr>
          <w:trHeight w:val="987"/>
        </w:trPr>
        <w:tc>
          <w:tcPr>
            <w:tcW w:w="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2297E" w:rsidRDefault="0042297E">
      <w:pPr>
        <w:spacing w:after="0" w:line="259" w:lineRule="auto"/>
        <w:ind w:left="3268" w:right="589"/>
        <w:jc w:val="left"/>
        <w:rPr>
          <w:b/>
        </w:rPr>
      </w:pPr>
    </w:p>
    <w:p w:rsidR="0042297E" w:rsidRDefault="0042297E">
      <w:pPr>
        <w:spacing w:after="0" w:line="259" w:lineRule="auto"/>
        <w:ind w:left="3268" w:right="589"/>
        <w:jc w:val="left"/>
        <w:rPr>
          <w:b/>
        </w:rPr>
      </w:pPr>
    </w:p>
    <w:p w:rsidR="00AE3331" w:rsidRDefault="00857AE7">
      <w:pPr>
        <w:spacing w:after="0" w:line="259" w:lineRule="auto"/>
        <w:ind w:left="3268" w:right="589"/>
        <w:jc w:val="left"/>
      </w:pPr>
      <w:r>
        <w:rPr>
          <w:b/>
        </w:rPr>
        <w:lastRenderedPageBreak/>
        <w:t xml:space="preserve">Formularz pomiaru ciśnienia sprężania </w:t>
      </w:r>
    </w:p>
    <w:tbl>
      <w:tblPr>
        <w:tblStyle w:val="TableGrid"/>
        <w:tblW w:w="10670" w:type="dxa"/>
        <w:tblInd w:w="-51" w:type="dxa"/>
        <w:tblCellMar>
          <w:top w:w="0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"/>
        <w:gridCol w:w="9999"/>
      </w:tblGrid>
      <w:tr w:rsidR="00AE3331">
        <w:trPr>
          <w:trHeight w:val="552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L.p.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Wykaz czynności związanych z przeprowadzeniem pomiaru ciśnienia sprężania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1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3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:rsidR="00AE3331" w:rsidRDefault="00857AE7">
      <w:pPr>
        <w:spacing w:after="0" w:line="259" w:lineRule="auto"/>
        <w:ind w:left="3229" w:right="589"/>
        <w:jc w:val="left"/>
      </w:pPr>
      <w:r>
        <w:rPr>
          <w:b/>
        </w:rPr>
        <w:lastRenderedPageBreak/>
        <w:t xml:space="preserve">Formularz przeprowadzenia próby olejowej </w:t>
      </w:r>
    </w:p>
    <w:tbl>
      <w:tblPr>
        <w:tblStyle w:val="TableGrid"/>
        <w:tblW w:w="10670" w:type="dxa"/>
        <w:tblInd w:w="150" w:type="dxa"/>
        <w:tblCellMar>
          <w:top w:w="60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1"/>
        <w:gridCol w:w="9999"/>
      </w:tblGrid>
      <w:tr w:rsidR="00AE3331" w:rsidTr="0042297E">
        <w:trPr>
          <w:trHeight w:val="500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L.p.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Wykaz czynności związanych z przeprowadzeniem próby olejowej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4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4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 w:rsidTr="0042297E">
        <w:trPr>
          <w:trHeight w:val="885"/>
        </w:trPr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560"/>
        </w:trPr>
        <w:tc>
          <w:tcPr>
            <w:tcW w:w="106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Uwaga: olej użyty do przeprowadzenia próby olejowej jest wliczony w koszt wykonania usługi pomiaru ciśnienia sprężania. </w:t>
            </w:r>
          </w:p>
        </w:tc>
      </w:tr>
    </w:tbl>
    <w:p w:rsidR="00AE3331" w:rsidRDefault="00857AE7">
      <w:pPr>
        <w:pStyle w:val="Nagwek2"/>
        <w:ind w:left="211" w:right="403"/>
      </w:pPr>
      <w:r>
        <w:lastRenderedPageBreak/>
        <w:t xml:space="preserve">Zestawienie kosztów zlecenia </w:t>
      </w:r>
    </w:p>
    <w:tbl>
      <w:tblPr>
        <w:tblStyle w:val="TableGrid"/>
        <w:tblW w:w="10651" w:type="dxa"/>
        <w:tblInd w:w="-51" w:type="dxa"/>
        <w:tblCellMar>
          <w:top w:w="53" w:type="dxa"/>
          <w:left w:w="111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5209"/>
        <w:gridCol w:w="1276"/>
        <w:gridCol w:w="1559"/>
        <w:gridCol w:w="1024"/>
        <w:gridCol w:w="983"/>
      </w:tblGrid>
      <w:tr w:rsidR="00AE3331">
        <w:trPr>
          <w:trHeight w:val="620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L.p.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Wpisać: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E3331" w:rsidRDefault="00857AE7">
            <w:pPr>
              <w:spacing w:after="0" w:line="259" w:lineRule="auto"/>
              <w:ind w:left="0" w:right="1825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koszt czynności obsługowych,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>koszt wymiany i naprawy,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>ceny części zamiennych,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</w:rPr>
              <w:t>ceny materiałów eksploatacyjnych.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Liczba/ jednostka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Cena  jednostkowa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Wartość [zł]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E3331">
        <w:trPr>
          <w:trHeight w:val="73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netto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92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brutto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E3331">
        <w:trPr>
          <w:trHeight w:val="8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bookmarkStart w:id="0" w:name="_GoBack"/>
            <w:bookmarkEnd w:id="0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AE3331" w:rsidRDefault="00857AE7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                Łączny koszt usługi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FBFBF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BFBFBF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5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AE3331" w:rsidRDefault="00857AE7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Rabat w wysokości 10%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AE3331">
        <w:trPr>
          <w:trHeight w:val="80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6A6A6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6A6A6"/>
          </w:tcPr>
          <w:p w:rsidR="00AE3331" w:rsidRDefault="00AE333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5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6A6A6"/>
            <w:vAlign w:val="center"/>
          </w:tcPr>
          <w:p w:rsidR="00AE3331" w:rsidRDefault="00857AE7">
            <w:pPr>
              <w:spacing w:after="0" w:line="259" w:lineRule="auto"/>
              <w:ind w:left="0" w:right="51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 xml:space="preserve">Łączna kwota do zapłaty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3331" w:rsidRDefault="00857AE7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:rsidR="00AE3331" w:rsidRDefault="00857AE7">
      <w:pPr>
        <w:spacing w:after="0" w:line="259" w:lineRule="auto"/>
        <w:ind w:left="0" w:firstLine="0"/>
        <w:jc w:val="left"/>
      </w:pPr>
      <w:r>
        <w:rPr>
          <w:i/>
        </w:rPr>
        <w:t xml:space="preserve">Uwaga: stawka podatku VAT dla czynności przeglądowych , materiałów i części  wynosi 23%. </w:t>
      </w:r>
    </w:p>
    <w:sectPr w:rsidR="00AE3331" w:rsidSect="0042297E">
      <w:footerReference w:type="even" r:id="rId12"/>
      <w:footerReference w:type="default" r:id="rId13"/>
      <w:footerReference w:type="first" r:id="rId14"/>
      <w:pgSz w:w="11906" w:h="16838"/>
      <w:pgMar w:top="694" w:right="573" w:bottom="1047" w:left="56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96F" w:rsidRDefault="0091796F">
      <w:pPr>
        <w:spacing w:after="0" w:line="240" w:lineRule="auto"/>
      </w:pPr>
      <w:r>
        <w:separator/>
      </w:r>
    </w:p>
  </w:endnote>
  <w:endnote w:type="continuationSeparator" w:id="0">
    <w:p w:rsidR="0091796F" w:rsidRDefault="0091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AE7" w:rsidRDefault="00857AE7">
    <w:pPr>
      <w:spacing w:after="0" w:line="259" w:lineRule="auto"/>
      <w:ind w:left="5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z </w:t>
    </w:r>
    <w:fldSimple w:instr=" NUMPAGES   \* MERGEFORMAT ">
      <w:r>
        <w:t>11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AE7" w:rsidRDefault="00857AE7">
    <w:pPr>
      <w:spacing w:after="0" w:line="259" w:lineRule="auto"/>
      <w:ind w:left="5" w:firstLine="0"/>
      <w:jc w:val="center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42297E">
      <w:rPr>
        <w:noProof/>
      </w:rPr>
      <w:t>11</w:t>
    </w:r>
    <w:r>
      <w:fldChar w:fldCharType="end"/>
    </w:r>
    <w:r>
      <w:t xml:space="preserve"> z </w:t>
    </w:r>
    <w:fldSimple w:instr=" NUMPAGES   \* MERGEFORMAT ">
      <w:r w:rsidR="0042297E">
        <w:rPr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AE7" w:rsidRDefault="00857AE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96F" w:rsidRDefault="0091796F">
      <w:pPr>
        <w:spacing w:after="0" w:line="240" w:lineRule="auto"/>
      </w:pPr>
      <w:r>
        <w:separator/>
      </w:r>
    </w:p>
  </w:footnote>
  <w:footnote w:type="continuationSeparator" w:id="0">
    <w:p w:rsidR="0091796F" w:rsidRDefault="0091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E72BD"/>
    <w:multiLevelType w:val="hybridMultilevel"/>
    <w:tmpl w:val="40E4ED36"/>
    <w:lvl w:ilvl="0" w:tplc="C5C48E5C">
      <w:start w:val="1"/>
      <w:numFmt w:val="bullet"/>
      <w:lvlText w:val=""/>
      <w:lvlJc w:val="left"/>
      <w:pPr>
        <w:ind w:left="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03E6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CA09E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2EB9A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AC6DA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EA74C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812BA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2D02C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E6030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F72A4F"/>
    <w:multiLevelType w:val="hybridMultilevel"/>
    <w:tmpl w:val="8B40A87E"/>
    <w:lvl w:ilvl="0" w:tplc="8A28C67E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0432A">
      <w:start w:val="1"/>
      <w:numFmt w:val="bullet"/>
      <w:lvlText w:val=""/>
      <w:lvlJc w:val="left"/>
      <w:pPr>
        <w:ind w:left="1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D825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A464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6AE6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DAB0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7EC1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2640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A83A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31"/>
    <w:rsid w:val="0042297E"/>
    <w:rsid w:val="00857AE7"/>
    <w:rsid w:val="0091796F"/>
    <w:rsid w:val="00A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B98DA-4ADE-49EE-A517-FE20731C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" w:line="264" w:lineRule="auto"/>
      <w:ind w:left="19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4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95" w:right="58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7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zynski@rolnik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ursmg43tps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1429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cp:lastModifiedBy>muszynski@rolnik.edu.pl</cp:lastModifiedBy>
  <cp:revision>2</cp:revision>
  <dcterms:created xsi:type="dcterms:W3CDTF">2020-12-09T21:44:00Z</dcterms:created>
  <dcterms:modified xsi:type="dcterms:W3CDTF">2020-12-09T21:44:00Z</dcterms:modified>
</cp:coreProperties>
</file>